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A22267" w:rsidRPr="00A22267" w14:paraId="71474D82" w14:textId="77777777" w:rsidTr="00A24122">
        <w:trPr>
          <w:trHeight w:val="1093"/>
        </w:trPr>
        <w:tc>
          <w:tcPr>
            <w:tcW w:w="4726" w:type="dxa"/>
          </w:tcPr>
          <w:p w14:paraId="18CEAED0" w14:textId="77777777" w:rsidR="00A22267" w:rsidRPr="00A22267" w:rsidRDefault="00A22267" w:rsidP="00A22267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4C151E1B" w14:textId="3B0EF505" w:rsidR="00A22267" w:rsidRPr="00A22267" w:rsidRDefault="00A22267" w:rsidP="00A22267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  <w:r w:rsidRPr="00A2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A222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5147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03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147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4942" w:type="dxa"/>
          </w:tcPr>
          <w:p w14:paraId="6130C2A8" w14:textId="77777777" w:rsidR="00A22267" w:rsidRPr="00A22267" w:rsidRDefault="00A22267" w:rsidP="00A22267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1D4725E" w14:textId="77777777" w:rsidR="0051473B" w:rsidRDefault="00A22267" w:rsidP="00A22267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147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="005147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Ортатюбинская</w:t>
            </w:r>
            <w:proofErr w:type="spellEnd"/>
            <w:r w:rsidR="005147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14:paraId="26A8807F" w14:textId="5894D87D" w:rsidR="00A22267" w:rsidRPr="00A22267" w:rsidRDefault="0051473B" w:rsidP="00A22267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С.Б.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Межитова</w:t>
            </w:r>
            <w:proofErr w:type="spellEnd"/>
            <w:r w:rsidR="00A22267"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565D55" w14:textId="744191FB" w:rsidR="00A22267" w:rsidRPr="00A22267" w:rsidRDefault="00A22267" w:rsidP="00A22267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A222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51473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73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147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15.01.2024</w:t>
            </w:r>
          </w:p>
        </w:tc>
      </w:tr>
    </w:tbl>
    <w:p w14:paraId="2E9D7F3E" w14:textId="77777777" w:rsidR="00DB03A7" w:rsidRDefault="00DB03A7" w:rsidP="00DB03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2728B7" w14:textId="77777777" w:rsidR="00DB03A7" w:rsidRDefault="00DB03A7" w:rsidP="00DB03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1E15A" w14:textId="7A76EE89" w:rsidR="005C69E0" w:rsidRPr="00DB03A7" w:rsidRDefault="005C69E0" w:rsidP="00DB03A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DB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A22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краеведения и школьного туризма</w:t>
      </w:r>
    </w:p>
    <w:p w14:paraId="583F10B0" w14:textId="77777777" w:rsidR="00AE2651" w:rsidRPr="003E7428" w:rsidRDefault="00951B34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</w:p>
    <w:p w14:paraId="0670055C" w14:textId="70DCB631" w:rsidR="00AE2651" w:rsidRPr="00A22267" w:rsidRDefault="00AE2651" w:rsidP="00A2226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951B3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краеведения и туризма 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51B3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Центр)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структурным подразделением </w:t>
      </w:r>
      <w:r w:rsidR="0051473B">
        <w:rPr>
          <w:rFonts w:ascii="Times New Roman" w:eastAsia="Times New Roman" w:hAnsi="Times New Roman" w:cs="Times New Roman"/>
          <w:sz w:val="24"/>
          <w:szCs w:val="24"/>
          <w:u w:val="single"/>
        </w:rPr>
        <w:t>МКОУ «</w:t>
      </w:r>
      <w:proofErr w:type="spellStart"/>
      <w:r w:rsidR="0051473B">
        <w:rPr>
          <w:rFonts w:ascii="Times New Roman" w:eastAsia="Times New Roman" w:hAnsi="Times New Roman" w:cs="Times New Roman"/>
          <w:sz w:val="24"/>
          <w:szCs w:val="24"/>
          <w:u w:val="single"/>
        </w:rPr>
        <w:t>Ортатюбинская</w:t>
      </w:r>
      <w:proofErr w:type="spellEnd"/>
      <w:r w:rsidR="005147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СОШ»</w:t>
      </w:r>
    </w:p>
    <w:p w14:paraId="128A5099" w14:textId="77777777" w:rsidR="00715F44" w:rsidRPr="003444E7" w:rsidRDefault="00AE2651" w:rsidP="003E742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DB03A7"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 непосредственно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sz w:val="24"/>
          <w:szCs w:val="24"/>
        </w:rPr>
        <w:t xml:space="preserve">подчиняется директору 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Организации </w:t>
      </w:r>
      <w:r w:rsidR="00715F44" w:rsidRPr="003444E7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 </w:t>
      </w:r>
      <w:r w:rsidR="00715F44" w:rsidRPr="003444E7">
        <w:rPr>
          <w:rFonts w:ascii="Times New Roman" w:eastAsia="Times New Roman" w:hAnsi="Times New Roman" w:cs="Times New Roman"/>
          <w:color w:val="111111"/>
          <w:sz w:val="24"/>
          <w:szCs w:val="24"/>
        </w:rPr>
        <w:t>по функциональным областям заместителю директора по учебно-воспитательной работе.</w:t>
      </w:r>
    </w:p>
    <w:p w14:paraId="5F42BD92" w14:textId="77777777" w:rsidR="00AE2651" w:rsidRPr="003E7428" w:rsidRDefault="007262E5" w:rsidP="003E742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1.3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>. Н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епосредственное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>руководство Центром осуществляется руководителем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Центра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который </w:t>
      </w:r>
      <w:r w:rsidR="00715F44" w:rsidRPr="003444E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несет </w:t>
      </w:r>
      <w:r w:rsidR="00715F44" w:rsidRPr="003444E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>за результаты</w:t>
      </w:r>
      <w:r w:rsidR="00715F44" w:rsidRPr="003E742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ее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деятельности </w:t>
      </w:r>
      <w:r w:rsidR="00715F44" w:rsidRPr="00344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 w:rsidR="00715F44" w:rsidRPr="003444E7">
        <w:rPr>
          <w:rFonts w:ascii="Times New Roman" w:eastAsia="Times New Roman" w:hAnsi="Times New Roman" w:cs="Times New Roman"/>
          <w:color w:val="0F0F0F"/>
          <w:spacing w:val="-2"/>
          <w:sz w:val="24"/>
          <w:szCs w:val="24"/>
        </w:rPr>
        <w:t xml:space="preserve">руководствуется </w:t>
      </w:r>
      <w:r w:rsidR="00715F44" w:rsidRPr="003444E7">
        <w:rPr>
          <w:rFonts w:ascii="Times New Roman" w:eastAsia="Times New Roman" w:hAnsi="Times New Roman" w:cs="Times New Roman"/>
          <w:color w:val="0F0F0F"/>
          <w:w w:val="95"/>
          <w:sz w:val="24"/>
          <w:szCs w:val="24"/>
        </w:rPr>
        <w:t xml:space="preserve">должностными 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обязанностями, </w:t>
      </w:r>
      <w:r w:rsidR="00715F44" w:rsidRPr="003444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локальными нормативными 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>актами</w:t>
      </w:r>
      <w:r w:rsidR="00715F44" w:rsidRPr="003444E7">
        <w:rPr>
          <w:rFonts w:ascii="Times New Roman" w:eastAsia="Times New Roman" w:hAnsi="Times New Roman" w:cs="Times New Roman"/>
          <w:color w:val="131313"/>
          <w:spacing w:val="2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Организации.</w:t>
      </w:r>
    </w:p>
    <w:p w14:paraId="1E6F6887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Сотрудники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(педагоги дополнительного образования и педагоги – организаторы) назначаются руководителем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штатному расписанию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9B865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руководствуется:</w:t>
      </w:r>
    </w:p>
    <w:p w14:paraId="16F3BAC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действующим законодательством Российской Федерации;</w:t>
      </w:r>
    </w:p>
    <w:p w14:paraId="1F50639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08894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настоящим положением;</w:t>
      </w:r>
    </w:p>
    <w:p w14:paraId="6486DC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учебными программами;</w:t>
      </w:r>
    </w:p>
    <w:p w14:paraId="24C622C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Российской Федерации «Об образовании»;</w:t>
      </w:r>
    </w:p>
    <w:p w14:paraId="6031AF18" w14:textId="77777777" w:rsidR="00AE2651" w:rsidRPr="003E7428" w:rsidRDefault="00951B34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планами работы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17146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сотрудники могут устанавливать прямые связи с учреждениям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предприятиями, организациям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76370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организационным, учебно-методическим и консультационным центром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туристско-краеведческой работы.</w:t>
      </w:r>
    </w:p>
    <w:p w14:paraId="372963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цели, задачи, функции турист</w:t>
      </w:r>
      <w:r w:rsidR="00DB03A7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ско-краеведческого объединения.</w:t>
      </w:r>
    </w:p>
    <w:p w14:paraId="49DB178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Основная цель работы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пропаганда и внедрение идей здорового образа жизни средствами спортивно – оздоровительного туризма, развитие нравственных, интеллектуальных и фи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зических способностей личности.</w:t>
      </w:r>
    </w:p>
    <w:p w14:paraId="7522F4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Задачами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590ADDDE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походов, путешествий, оздоровительных лагерей, спортивных и других массовых мероприятий, обеспечивающих соверш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енствование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туристских навыков;</w:t>
      </w:r>
    </w:p>
    <w:p w14:paraId="10EE61C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кадров для осуществления трудовой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области туризма;</w:t>
      </w:r>
    </w:p>
    <w:p w14:paraId="242A81E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основам т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уризма, краеведения и экологии;</w:t>
      </w:r>
    </w:p>
    <w:p w14:paraId="0DC6A755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программ по раз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территориального туризма;</w:t>
      </w:r>
    </w:p>
    <w:p w14:paraId="190E19A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диагностирование развития различных направлений турист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ско-краеведческой деятельности;</w:t>
      </w:r>
    </w:p>
    <w:p w14:paraId="4CFA26B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материально – финансо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 технической базы туризма.</w:t>
      </w:r>
    </w:p>
    <w:p w14:paraId="33ABB2D7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Образовательно-воспитательная деятельность в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планом работы объединения и под руко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водством педагога-организатора.</w:t>
      </w:r>
    </w:p>
    <w:p w14:paraId="5CF8A7B6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Сотрудники объединения используют в своей работе разнообразные формы и методы воспи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и обучения детей туризму.</w:t>
      </w:r>
    </w:p>
    <w:p w14:paraId="4A46E7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Основными формами оценки знаний и умений, обучающихся по завершению учебного года, является проведение итогового, зачетного похода с руководител</w:t>
      </w:r>
      <w:r w:rsidR="00D702CF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Центра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обучающимися.</w:t>
      </w:r>
    </w:p>
    <w:p w14:paraId="1D2C1968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Структура и организация работы </w:t>
      </w:r>
      <w:r w:rsidR="00D702CF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</w:t>
      </w:r>
      <w:r w:rsidR="00DB03A7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FD76095" w14:textId="77777777" w:rsidR="00AE2651" w:rsidRPr="003E7428" w:rsidRDefault="00462045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Центр</w:t>
      </w:r>
      <w:r w:rsidR="00AE2651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следующую структуру:</w:t>
      </w:r>
    </w:p>
    <w:p w14:paraId="44A0F7A4" w14:textId="77777777" w:rsidR="007262E5" w:rsidRPr="003E7428" w:rsidRDefault="007262E5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Центра;</w:t>
      </w:r>
    </w:p>
    <w:p w14:paraId="6E491B4D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дополнительного образования;</w:t>
      </w:r>
    </w:p>
    <w:p w14:paraId="05A9592E" w14:textId="77777777" w:rsidR="00AE2651" w:rsidRPr="003E7428" w:rsidRDefault="00DB03A7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 – организатор.</w:t>
      </w:r>
    </w:p>
    <w:p w14:paraId="4CCEE518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FF7183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ализует следующие формы работы:</w:t>
      </w:r>
    </w:p>
    <w:p w14:paraId="3837AA1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работу по широкому вовлечению учащейся молодежи в систематические занятия всеми доступными видами туризма, культивирующийся на территории района, проводит туристские вечера и другие массовые ме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роприятия;</w:t>
      </w:r>
    </w:p>
    <w:p w14:paraId="4A848B5F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планирование и учет туристской работы, организует и проводит туристско-краеведческие походы и слеты, походы по родному краю, оздоровительные лагеря, с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оревнования по технике туризма;</w:t>
      </w:r>
    </w:p>
    <w:p w14:paraId="59E387A3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консул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ьтирование по вопросам туризма;</w:t>
      </w:r>
    </w:p>
    <w:p w14:paraId="08D7670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работу по предупреждению случаев аварийности и травма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тизма в походах и путешествиях;</w:t>
      </w:r>
    </w:p>
    <w:p w14:paraId="4A98908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 разъяснительную работу и привлекает туристов к активному участию в мероприятиях по охране природы, памятников истории и культуры, организует общественно-полезную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 туристских маршрутах;</w:t>
      </w:r>
    </w:p>
    <w:p w14:paraId="59EE2140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принимает участие в соревнованиях и туристских слетах, а 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других мероприятиях, проводимых учрежд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и учредителем учреждения;</w:t>
      </w:r>
    </w:p>
    <w:p w14:paraId="1F7E7EA7" w14:textId="77777777" w:rsidR="00DE6E82" w:rsidRPr="00DE6E82" w:rsidRDefault="00AE2651" w:rsidP="003E74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262E5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E6E82" w:rsidRPr="003E742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 xml:space="preserve"> Мониторинг </w:t>
      </w:r>
      <w:r w:rsidR="00DE6E82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  <w:r w:rsidR="007262E5" w:rsidRPr="003E742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Центра.</w:t>
      </w:r>
    </w:p>
    <w:p w14:paraId="52CD7D72" w14:textId="77777777" w:rsidR="00DE6E82" w:rsidRPr="00DE6E82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4.1. Центр </w:t>
      </w:r>
      <w:r w:rsidR="007262E5" w:rsidRPr="003E74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краеведения 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туризма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представляет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своей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деятельности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администрацию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установленные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сроки,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на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основе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разработанных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критериев </w:t>
      </w:r>
      <w:r w:rsidRPr="00DE6E8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показателей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эффективности </w:t>
      </w:r>
      <w:r w:rsidRPr="00DE6E8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по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>утвержденным</w:t>
      </w:r>
      <w:r w:rsidRPr="00DE6E8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формам.</w:t>
      </w:r>
    </w:p>
    <w:p w14:paraId="305261C5" w14:textId="77777777" w:rsidR="00DE6E82" w:rsidRPr="00DE6E82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4.2. Мониторинг результатов реализации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мероприятий Центра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организуется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путем сбора,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обработки,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анализа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статистической, справочной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иной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результатах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мероприятий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оценки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>достигнутых</w:t>
      </w:r>
      <w:r w:rsidRPr="00DE6E82">
        <w:rPr>
          <w:rFonts w:ascii="Times New Roman" w:eastAsia="Times New Roman" w:hAnsi="Times New Roman" w:cs="Times New Roman"/>
          <w:color w:val="0F0F0F"/>
          <w:spacing w:val="23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637D96DC" w14:textId="77777777" w:rsidR="0066447C" w:rsidRPr="003E7428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4.3. Публичность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(открытость)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>значениях и</w:t>
      </w:r>
      <w:r w:rsidRPr="00DE6E82">
        <w:rPr>
          <w:rFonts w:ascii="Times New Roman" w:eastAsia="Times New Roman" w:hAnsi="Times New Roman" w:cs="Times New Roman"/>
          <w:color w:val="131313"/>
          <w:spacing w:val="53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мониторинга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Центра обеспечивается </w:t>
      </w:r>
      <w:r w:rsidRPr="00DE6E82">
        <w:rPr>
          <w:rFonts w:ascii="Times New Roman" w:eastAsia="Times New Roman" w:hAnsi="Times New Roman" w:cs="Times New Roman"/>
          <w:color w:val="0F0F0F"/>
          <w:position w:val="-2"/>
          <w:sz w:val="24"/>
          <w:szCs w:val="24"/>
        </w:rPr>
        <w:t xml:space="preserve">путем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размещения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оперативной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сети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интернет на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официальном сайте, </w:t>
      </w:r>
      <w:r w:rsidRPr="00DE6E82">
        <w:rPr>
          <w:rFonts w:ascii="Times New Roman" w:eastAsia="Times New Roman" w:hAnsi="Times New Roman" w:cs="Times New Roman"/>
          <w:color w:val="111111"/>
          <w:position w:val="3"/>
          <w:sz w:val="24"/>
          <w:szCs w:val="24"/>
        </w:rPr>
        <w:t>социальных группах Организации.</w:t>
      </w:r>
    </w:p>
    <w:p w14:paraId="64115D05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>5. Права и</w:t>
      </w:r>
      <w:r w:rsidR="007262E5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обязанности сотрудников Центра.</w:t>
      </w:r>
    </w:p>
    <w:p w14:paraId="092A86A0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5.1. Сотрудники Центра имеют право:</w:t>
      </w:r>
    </w:p>
    <w:p w14:paraId="3F7B5AA1" w14:textId="77777777" w:rsidR="0066447C" w:rsidRPr="0066447C" w:rsidRDefault="007262E5" w:rsidP="003E7428">
      <w:pPr>
        <w:widowControl w:val="0"/>
        <w:tabs>
          <w:tab w:val="left" w:pos="709"/>
          <w:tab w:val="left" w:pos="1418"/>
          <w:tab w:val="left" w:pos="4096"/>
          <w:tab w:val="left" w:pos="5597"/>
          <w:tab w:val="left" w:pos="6981"/>
          <w:tab w:val="left" w:pos="870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готовить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проекты нормативных актов, приказов, распорядительных документов </w:t>
      </w:r>
      <w:r w:rsidR="0066447C" w:rsidRPr="006644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рамках своей компетенции;</w:t>
      </w:r>
    </w:p>
    <w:p w14:paraId="7A50964C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интересы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от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имени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относящимся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к компетенции </w:t>
      </w:r>
      <w:r w:rsidR="0066447C" w:rsidRPr="006644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во взаимоотношениях с государственными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муниципальными органами, а также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другими предприятиями, организациями, учреждениями;</w:t>
      </w:r>
    </w:p>
    <w:p w14:paraId="00A2CA37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66447C" w:rsidRPr="006644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и</w:t>
      </w:r>
      <w:r w:rsidR="0066447C" w:rsidRPr="0066447C"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участвовать</w:t>
      </w:r>
      <w:r w:rsidR="0066447C" w:rsidRPr="0066447C"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в</w:t>
      </w:r>
      <w:r w:rsidR="0066447C" w:rsidRPr="0066447C">
        <w:rPr>
          <w:rFonts w:ascii="Times New Roman" w:eastAsia="Times New Roman" w:hAnsi="Times New Roman" w:cs="Times New Roman"/>
          <w:color w:val="0C0C0C"/>
          <w:spacing w:val="-16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совещаниях</w:t>
      </w:r>
      <w:r w:rsidR="0066447C" w:rsidRPr="0066447C"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>по</w:t>
      </w:r>
      <w:r w:rsidR="0066447C" w:rsidRPr="0066447C">
        <w:rPr>
          <w:rFonts w:ascii="Times New Roman" w:eastAsia="Times New Roman" w:hAnsi="Times New Roman" w:cs="Times New Roman"/>
          <w:color w:val="0F0F0F"/>
          <w:spacing w:val="-1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="0066447C" w:rsidRPr="006644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 w:rsidR="0066447C" w:rsidRPr="006644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47C" w:rsidRPr="0066447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компетенцию </w:t>
      </w:r>
      <w:r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3442F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по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утверждению планов работы </w:t>
      </w:r>
      <w:r w:rsidR="0066447C" w:rsidRPr="006644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по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направлениям своей работы;</w:t>
      </w:r>
    </w:p>
    <w:p w14:paraId="6FFA1DA0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получать поступающие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>в Организацию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документы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иные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материалы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по своему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профилю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деятельности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для ознакомления, систематизированного учета </w:t>
      </w:r>
      <w:r w:rsidR="0066447C" w:rsidRPr="0066447C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в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14:paraId="694F804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определять приоритеты деятельности на конкретный период и планировать работу в соответствии с выбранными приоритетами в установленном Организацией порядке;</w:t>
      </w:r>
    </w:p>
    <w:p w14:paraId="29F9804F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пользоваться бланками, базами данных, информационно-справочными системами и фондами Организации в установленном порядке;</w:t>
      </w:r>
    </w:p>
    <w:p w14:paraId="63BC1FF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пользоваться обеспечением и обслуживанием деятельности со стороны соответствующих структур и служб Организации в установленном порядке;</w:t>
      </w:r>
    </w:p>
    <w:p w14:paraId="4323AC63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разрабатывать и реализовывать дополнительные общеразвивающие программы, программу деятельности, инновационные проекты;</w:t>
      </w:r>
    </w:p>
    <w:p w14:paraId="4A992163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оказывать платные образовательные услуги в установленном Организацией порядке;</w:t>
      </w:r>
    </w:p>
    <w:p w14:paraId="6FA2C17B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вести образовательную и иную не запрещённую Уставом Организации деятельность;</w:t>
      </w:r>
    </w:p>
    <w:p w14:paraId="51E588D0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и развивать сотрудничество с заинтересованными организациями и учреждениями, общественными объединениями, разрабатывать и реализовывать совместные проекты, программы, акции и т.д.; </w:t>
      </w:r>
    </w:p>
    <w:p w14:paraId="6DBE7A96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выбирать формы образовательной деятельности.</w:t>
      </w:r>
    </w:p>
    <w:p w14:paraId="3F71C354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5.2. 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 xml:space="preserve">Сотрудники Центра 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обязаны:</w:t>
      </w:r>
    </w:p>
    <w:p w14:paraId="0A5F4AA8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своевременно и качественно предоставлять руководству Центра, Организации информацию, отчёты о поделанной работе;</w:t>
      </w:r>
    </w:p>
    <w:p w14:paraId="04BFBA0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поддерживать материально-техническую базу, обеспечивать её сохранность и эффективное использование;</w:t>
      </w:r>
    </w:p>
    <w:p w14:paraId="4A50F583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права и свободы обучающихся, родителей (законных представителей) несовершеннолетних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обучающихся и работников 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Организации;</w:t>
      </w:r>
    </w:p>
    <w:p w14:paraId="1EE7814D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обеспечивать реализацию в полном объёме дополнительных общеразвивающих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258313A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создавать 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 Организации;</w:t>
      </w:r>
    </w:p>
    <w:p w14:paraId="7C655821" w14:textId="77777777" w:rsidR="0066447C" w:rsidRPr="0066447C" w:rsidRDefault="008C380B" w:rsidP="007453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обеспечить защиту персональных данных работников, обучающихся, в установленном законом и локальными нормативными актами Организации порядке.</w:t>
      </w:r>
    </w:p>
    <w:p w14:paraId="56F2F6ED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>6. Руководство и управление Центром</w:t>
      </w:r>
      <w:r w:rsidR="008C380B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краеведения и туризма</w:t>
      </w: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F7D590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6.1. Руководитель Центра назначается и освобождается от должности приказом директора Организации.</w:t>
      </w:r>
    </w:p>
    <w:p w14:paraId="5BC8CBA1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 xml:space="preserve">6.2. Работа 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>руководителя Ц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ентра осуществляется в соответствии с должностной инструкцией, трудовым договором, настоящим Положением.</w:t>
      </w:r>
    </w:p>
    <w:p w14:paraId="4138C2EB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6.3. 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>Руководитель Центра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9A8CA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руководство деятельностью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205D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определяет цели, задачи, приоритеты деятельности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, прогнозирует развитие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76943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обеспечивает функционирование Центра, планирует, организует и контролирует деятельность Центра, отвечает за качество и эффективность его работы;</w:t>
      </w:r>
    </w:p>
    <w:p w14:paraId="3720178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проводит производственные совещания сотрудников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32ABC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подготавливает и визирует в установленном порядке предложения, производственные, учебные и перспективные планы работы Центра, программы и расписание занятий, проекты распорядительных документов, локальных нормативных актов Организации и другие необходимые документы по вопросам, входящим в компетенцию руководителя Центра;</w:t>
      </w:r>
    </w:p>
    <w:p w14:paraId="63F57538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подбор и расстановку кадров, разработку должностных инструкций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распределение обязанностей между работниками Центра на основании должностных инструкций;</w:t>
      </w:r>
    </w:p>
    <w:p w14:paraId="5A9EC37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информацией нормативно-правового характера, в том числе доводит до сведения своих работников распорядительные документы и иные локальные нормативные акты Организации;</w:t>
      </w:r>
    </w:p>
    <w:p w14:paraId="17BD1861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анализирует и контролирует надлежащее исполнение работниками Центра своих должностных обязанностей, распорядительных документов и иных локальных нормативных актов Организации, выполнение учебных и перспективных программ деятельности Центра и дополнительных общеразвивающих программ, мероприятий;</w:t>
      </w:r>
    </w:p>
    <w:p w14:paraId="4C5CEF8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представляет в установленном порядке документы для поощрения или привлечения к дисциплинарной ответственности работников Центра;</w:t>
      </w:r>
    </w:p>
    <w:p w14:paraId="245E8B1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отчёт о деятельности Центра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14:paraId="5A0A411A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составляет должностные инструкции работников с учётом их работы с персональными данными; определяет места хранения персональных данных (их материальных носителей), вводит дополнительные меры защиты материальных носителей в случае необходимости;</w:t>
      </w:r>
    </w:p>
    <w:p w14:paraId="56705D2F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формирует заявку Центра к проекту плана финансово-хозяйственной деятельности Организации на текущий и плановый периоды в установленном порядке;</w:t>
      </w:r>
    </w:p>
    <w:p w14:paraId="2FB3ACA4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6.4. Руководитель Центра несёт персональную ответственность за:</w:t>
      </w:r>
    </w:p>
    <w:p w14:paraId="1AF2DDE1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жизнь и здоровье обучающихся,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соблюдение санитарных норм и правил по охране труда, пожарной безопасности;</w:t>
      </w:r>
    </w:p>
    <w:p w14:paraId="7236D375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реализацию в полном объеме дополнительных общеразвивающих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C5B1DB9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 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90238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за несвоевременное и некачественное выполнение или невыполнение задач, функций, возложенных настоящим Положением, несвоевременную и некачественную подготовку и оформление документов или их отсутствие по вопросам, входящим в предмет деятельности Центра, несвоевременное представление или непредставление учебных и перспективных планов работ, программ и расписаний занятий,  отчётов о работе Центра, за состояние и сохранность основных фондов‚ материальных ценностей‚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закреплённых за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03D19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b/>
          <w:sz w:val="24"/>
          <w:szCs w:val="24"/>
        </w:rPr>
        <w:t>7. Взаимоотношения и связи с другими структурными подразделениями</w:t>
      </w:r>
    </w:p>
    <w:p w14:paraId="6624CB5C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7.1. Служебные взаимоотношения сотрудников Центра с другими структурными подразделениями, службами Организации, комитетами и ведомствами, научными, образовательными организациями, предприятиями и общественными организациями осуществляются в установленном порядке, на основании распорядительных документов, локальных нормативных актов, заявок, писем, согласованных с заместителем директора по УВР.</w:t>
      </w:r>
    </w:p>
    <w:p w14:paraId="2C9A7C1D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7.2. Взаимодействия или взаимоотношения с другими структурными подразделениями строятся на основе уважения с учётом целостности и единства Организации.</w:t>
      </w:r>
    </w:p>
    <w:p w14:paraId="3D982965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7.3. Сотрудники Центра взаимодействуют с:</w:t>
      </w:r>
    </w:p>
    <w:p w14:paraId="1178DEC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другими структурными подразделениями, службами Организации — по вопросам проведения методических, учебных и массовых мероприятий;</w:t>
      </w:r>
    </w:p>
    <w:p w14:paraId="650694DC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управлениями и ведомствами, средствами массовой информации, фондами, общественными объединениями — по вопросам координации и объединения усилий, направленных на популяризацию туристско-краеведческой деятельности детей и молодёжи;</w:t>
      </w:r>
    </w:p>
    <w:p w14:paraId="4889BAB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учреждениями дополнительного образования — по вопросам методического обеспечения, стимулирования педагогического творчества и инновационной деятельности;</w:t>
      </w:r>
    </w:p>
    <w:p w14:paraId="66CC4BC1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образовательными организациями других типов — по вопросам обеспечения взаимосвязи основного и дополнительного образования;</w:t>
      </w:r>
    </w:p>
    <w:p w14:paraId="4683061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научными учреждениями, ВУЗами, научной общественностью области — в вопросах привлечения учёных к исследованию проблем и прогнозированию перспектив развития сферы детско-юношеского туризма и краеведения, к обучению кадров.</w:t>
      </w:r>
    </w:p>
    <w:p w14:paraId="2B8CF46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b/>
          <w:sz w:val="24"/>
          <w:szCs w:val="24"/>
        </w:rPr>
        <w:t>8. Материально-техническая база и финансирование</w:t>
      </w:r>
    </w:p>
    <w:p w14:paraId="5987C8D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8.1. Центр для реализации своих целей, задач и функций имеет необходимое имущество, оборудование и помещение, предоставляемое Организацией.</w:t>
      </w:r>
    </w:p>
    <w:p w14:paraId="492FA768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8.2. Центр пользуется обеспечением и обслуживанием всех инженерных, хозяйственных, методических, информационных и других служб Организации.</w:t>
      </w:r>
    </w:p>
    <w:p w14:paraId="4436247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8.3. Финансирование деятельности Центра осуществляется в соответствии с бюджетным законодательством за счет субсидии на выполнение государственного задания, а также средств от приносящей иной доход деятельности.</w:t>
      </w:r>
    </w:p>
    <w:p w14:paraId="6C20A67D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8.4. Центр туризма вправе привлекать для обеспечения своей деятельности дополнительные внебюджетные средства, источником которых могут быть благотворительные взносы и пожертвования граждан и юридических лиц. Порядок привлечения и использования данных средств определяется в соответствии с действующим законодательством и установленным в Организации порядком.</w:t>
      </w:r>
    </w:p>
    <w:p w14:paraId="3BA00664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8.5. Не менее одного раза в год в Центре проводится инвентаризация всех материальных ценностей и средств, стоящих на балансе Организации и находящихся на материальной ответственности у сотрудников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 xml:space="preserve">Центре 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материально-ответственными лицами являются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>, педагог дополнительного образования.</w:t>
      </w:r>
    </w:p>
    <w:p w14:paraId="05220346" w14:textId="77777777" w:rsidR="00386644" w:rsidRPr="003E7428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8.6. При увольнении материально-ответственного лица в обязательном порядке должна быть проведена инвентаризация числящихся за ним товарно-материальных ценностей. Числящиеся за работником товарно-материальные ценности должны быть 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переданы другому материально-ответственному лицу по акту, который должен быть завизирован главным бухгалтером и утвержден директором Организации. Ответственность за надлежащее исполнение данного требования возлагается на руководителя Центра и главного бухгалтера.</w:t>
      </w:r>
    </w:p>
    <w:sectPr w:rsidR="00386644" w:rsidRPr="003E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50D"/>
    <w:multiLevelType w:val="hybridMultilevel"/>
    <w:tmpl w:val="6EC630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C40AB"/>
    <w:multiLevelType w:val="hybridMultilevel"/>
    <w:tmpl w:val="58C29C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E63E62"/>
    <w:multiLevelType w:val="hybridMultilevel"/>
    <w:tmpl w:val="A30CB290"/>
    <w:lvl w:ilvl="0" w:tplc="565A1A5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A2D71"/>
    <w:multiLevelType w:val="hybridMultilevel"/>
    <w:tmpl w:val="0994C0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265A2F"/>
    <w:multiLevelType w:val="hybridMultilevel"/>
    <w:tmpl w:val="F47258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E1458A"/>
    <w:multiLevelType w:val="hybridMultilevel"/>
    <w:tmpl w:val="21668E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7B1FE4"/>
    <w:multiLevelType w:val="hybridMultilevel"/>
    <w:tmpl w:val="3498F8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A9"/>
    <w:rsid w:val="00056CF8"/>
    <w:rsid w:val="000767A9"/>
    <w:rsid w:val="001F7BE1"/>
    <w:rsid w:val="00276CD6"/>
    <w:rsid w:val="00304922"/>
    <w:rsid w:val="003444E7"/>
    <w:rsid w:val="00386644"/>
    <w:rsid w:val="003E7428"/>
    <w:rsid w:val="00411E97"/>
    <w:rsid w:val="00462045"/>
    <w:rsid w:val="00466849"/>
    <w:rsid w:val="0051473B"/>
    <w:rsid w:val="00566C32"/>
    <w:rsid w:val="005C69E0"/>
    <w:rsid w:val="00640AC3"/>
    <w:rsid w:val="0066447C"/>
    <w:rsid w:val="006B6D7C"/>
    <w:rsid w:val="006F771C"/>
    <w:rsid w:val="00715F44"/>
    <w:rsid w:val="007262E5"/>
    <w:rsid w:val="007453D0"/>
    <w:rsid w:val="0083278C"/>
    <w:rsid w:val="008C380B"/>
    <w:rsid w:val="00951B34"/>
    <w:rsid w:val="00A22267"/>
    <w:rsid w:val="00AE2651"/>
    <w:rsid w:val="00BD2ACE"/>
    <w:rsid w:val="00BF51E0"/>
    <w:rsid w:val="00CF72CA"/>
    <w:rsid w:val="00D702CF"/>
    <w:rsid w:val="00DB03A7"/>
    <w:rsid w:val="00DC0925"/>
    <w:rsid w:val="00DE6E82"/>
    <w:rsid w:val="00E872E4"/>
    <w:rsid w:val="00EC514D"/>
    <w:rsid w:val="00F77459"/>
    <w:rsid w:val="00FB60DB"/>
    <w:rsid w:val="00FC76E1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9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E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2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E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2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68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46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User</cp:lastModifiedBy>
  <cp:revision>4</cp:revision>
  <dcterms:created xsi:type="dcterms:W3CDTF">2023-06-14T13:53:00Z</dcterms:created>
  <dcterms:modified xsi:type="dcterms:W3CDTF">2024-03-11T15:42:00Z</dcterms:modified>
</cp:coreProperties>
</file>